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3</w:t>
      </w:r>
    </w:p>
    <w:p>
      <w:r>
        <w:t>Bundesgericht (BGE), 1967-05-19, DE</w:t>
      </w:r>
    </w:p>
    <w:p>
      <w:r>
        <w:rPr>
          <w:b/>
        </w:rPr>
        <w:t xml:space="preserve">Quelle: </w:t>
      </w:r>
      <w:r>
        <w:t>https://mcp.opencaselaw.ch/entscheid/bge_93 IV 3</w:t>
      </w:r>
    </w:p>
    <w:p>
      <w:r>
        <w:t>FR: ATF 93 IV 3</w:t>
      </w:r>
    </w:p>
    <w:p>
      <w:r>
        <w:t>IT: DTF 93 IV 3</w:t>
      </w:r>
    </w:p>
    <w:p>
      <w:pPr>
        <w:pStyle w:val="Heading2"/>
      </w:pPr>
      <w:r>
        <w:t>Regeste</w:t>
      </w:r>
    </w:p>
    <w:p>
      <w:r>
        <w:t>Regeste 1. Art. 41 Ziff. 3 Abs. 1 StGB. Die Bestrafung durch ein Militärstrafgericht wegen eines nach Militärstrafrecht strafbaren, in der Probezeit begangenen vorsätzlichen Verbrechens oder Vergehens zieht die Anordnung des Strafvollzugs nach sich (Erw. 1). Art.8 StGB ändert daran nichts (Erw. 2). 2. Art. 41 Ziff. 3 Abs. 2 StGB. Eine Gefängnisstrafe von 45 Tagen liegt weit über dem Mass, bei dem allenfalls noch von einem besonders leichten Fall gesprochen werden kann. Das gilt auch für militärgerichtliche Strafen (Erw. 3).</w:t>
      </w:r>
    </w:p>
    <w:p>
      <w:pPr>
        <w:pStyle w:val="Heading2"/>
      </w:pPr>
      <w:r>
        <w:t>Erwägungen</w:t>
      </w:r>
    </w:p>
    <w:p>
      <w:r>
        <w:rPr>
          <w:b/>
        </w:rPr>
        <w:t>E. 1</w:t>
      </w:r>
    </w:p>
    <w:p>
      <w:r>
        <w:t>Nach Art. 41 Ziff. 3 Abs. 1 StGB lässt der Richter eine bedingt aufgeschobene Strafe vollziehen, wenn der Verurteilte während der Probezeit vorsätzlich ein Verbrechen oder Vergehen begeht. Vergehen sind die mit Gefängnis als Höchststrafe bedrohten Handlungen ( Art. 9 Abs. 2 StGB ). In gleicher Weise bestimmt das Militärstrafrecht den Begriff des Vergehens ( Art. 9 bis Abs. 2 MStG ). Dabei macht es keinen Unterschied, ob je nach dem anzuwendenden Recht gemeinrechtliche oder rein militärische Tatbestände in Frage stehen, wie es auch nicht darauf ankommt, ob die Strafe von einem bürgerlichen oder militärischen Strafgericht auszufällen war. Das Gesetz kennt nur einen einheitlichen Begriff des Vergehens ( BGE 68 IV 163 ). Nichtbefolgung von Dienstvorschriften ( Art. 72 Abs. 1 MStG ) und Dienstversäumnis ( Art. 82 Abs. 1 MStG ) sind Vorsatztaten BGE 93 IV 3 S. 6 ( Art. 15 Abs. 1 und 2 MStG ); sie sind mit Gefängnis bis zu sechs Monaten bedroht, somit Vergehen. Im vorliegenden Fall sind sie vom Divisionsgericht auch als solche geahndet worden. Fest steht ferner, dass sie der Beschwerdeführer während der Probezeit begangen hat. Die Voraussetzungen für den Widerruf des bedingten Strafaufschubs sind somit erfüllt.</w:t>
      </w:r>
    </w:p>
    <w:p>
      <w:r>
        <w:rPr>
          <w:b/>
        </w:rPr>
        <w:t>E. 2</w:t>
      </w:r>
    </w:p>
    <w:p>
      <w:r>
        <w:t>Vergeblich beruft sich der Beschwerdeführer auf Art. 8 StGB , wonach dieses Gesetz nicht anwendbar ist auf Personen, die nach dem Militärstrafrecht zu beurteilen sind. Die Abgrenzung, die diese Bestimmung zwischen dem persönlichen Geltungsbereich des bürgerlichen und demjenigen des Militärstrafrechts ( Art. 2 ff. MStG ) trifft, ändert nichts daran, dass - von blossen Disziplinarfehlern abgesehen ( BGE 68 IV 163 ) - auch rein militärische Taten wie hier (deren Verfolgung und Beurteilung ausschliesslich der Militärgerichtsbarkeit unterstellt ist) in gleicher Weise als Vergehen zu gelten haben, wenn in einem bürgerlichen Strafverfahren darüber zu entscheiden ist, ob ihretwegen eine vordem bedingt aufgeschobene Strafe des bürgerlichen Strafrechts nach Art. 41 Ziff. 3 StGB zu vollziehen sei.</w:t>
      </w:r>
    </w:p>
    <w:p>
      <w:r>
        <w:rPr>
          <w:b/>
        </w:rPr>
        <w:t>E. 3</w:t>
      </w:r>
    </w:p>
    <w:p>
      <w:r>
        <w:t>Die vorsätzliche Verübung eines Verbrechens oder Vergehens zieht den Widerruf des bedingten Strafaufschubs zwingend nach sich, sofern kein besonders leichter Fall vorliegt ( BGE 83 IV 134 ), für welchen die Anordnung des Strafvollzugs in das Ermessen des Richters gelegt ist ( Art. 41 Ziff. 3 Abs. 2 StGB ). Die Verfehlungen, derentwegen der Beschwerdeführer zu 45 Tagen Gefängnis verurteilt wurde, sind nicht als besonders leicht zu werten. Hiegegen spricht schon die Höhe der ausgesprochenen Strafe, die weit das Mass übersteigt, bei dem auch unter Berücksichtigung aussergewöhnlicher Umstände allenfalls noch von einem besonders leichten Fall gesprochen werden kann ( BGE 86 IV 90 ; BGE 88 IV 10 ). Würde gleichwohl ein leichter Fall angenommen, so würde damit jenes Urteil in Zweifel gezogen, dessen materielle Richtigkeit indessen nach ständiger Rechtsprechung im Vollzugsverfahren nicht mehr zur Diskussion steht ( BGE 74 IV 17 , BGE 80 IV 215 ). Dass es sich um ein militärgerichtliches Urteil handelt, vermag nichts zu ändern. Zwar werden für militärische Vergehen in der Regel strengere Strafen ausgesprochen als für bürgerliche Straftaten, doch liegt dies in der Natur der Sache. Ebensowenig ist von Bedeutung, BGE 93 IV 3 S. 7 dass für die neuen Verfehlungen abermals der bedingte Strafvollzug gewährt wurde; sie erscheinen deswegen noch keineswegs als besonders leicht ( BGE 86 IV 90 ). Vielmehr verwehren wie die objektiven so auch die subjektiven Umstände die Annahme, es handle sich bloss um geringfügige Verfehlungen. Insbesondere verschuldensmässig sind sie nicht leicht zu nehmen, zumal wenn berücksichtigt wird, dass der Beschwerdeführer schon vorher bei der Verlängerung der Probezeit verwarnt worden war, es also nicht die ersten Verfehlungen waren, die er während der Probezeit begangen hatte. Dass Roulier sich inzwischen aufgefangen hat, sich verehelichte und für ein Kind zu sorgen hat, kann, wie die Vorinstanz mit Recht bemerkt, die vom Divisionsgericht beurteilten Vergehen nicht zu einem besonders leichten Fall machen. Solche Umstände mögen allenfalls in einem Begnadigungsverfahren ins Gewicht fallen. Doch ist darüber hier nicht zu entscheiden.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